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2F53" w:rsidRDefault="002A518B" w:rsidP="00AE299D">
      <w:pPr>
        <w:spacing w:before="156" w:afterLines="50" w:line="360" w:lineRule="auto"/>
        <w:ind w:firstLineChars="0" w:firstLine="0"/>
        <w:jc w:val="center"/>
        <w:outlineLvl w:val="0"/>
        <w:rPr>
          <w:rFonts w:eastAsia="方正小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20</w:t>
      </w:r>
      <w:r>
        <w:rPr>
          <w:rFonts w:eastAsia="方正小标宋简体" w:hint="eastAsia"/>
          <w:sz w:val="44"/>
          <w:szCs w:val="44"/>
        </w:rPr>
        <w:t>20</w:t>
      </w:r>
      <w:r>
        <w:rPr>
          <w:rFonts w:eastAsia="方正小标宋简体" w:hint="eastAsia"/>
          <w:sz w:val="44"/>
          <w:szCs w:val="44"/>
        </w:rPr>
        <w:t>年北京华新凯业物资再生有限公司</w:t>
      </w:r>
    </w:p>
    <w:p w:rsidR="00E82F53" w:rsidRDefault="002A518B" w:rsidP="00AE299D">
      <w:pPr>
        <w:spacing w:before="156" w:afterLines="50" w:line="360" w:lineRule="auto"/>
        <w:ind w:firstLineChars="0" w:firstLine="0"/>
        <w:jc w:val="center"/>
        <w:outlineLvl w:val="0"/>
        <w:rPr>
          <w:rFonts w:eastAsia="黑体"/>
          <w:b/>
          <w:sz w:val="32"/>
          <w:szCs w:val="32"/>
        </w:rPr>
      </w:pPr>
      <w:r>
        <w:rPr>
          <w:rFonts w:eastAsia="方正小标宋简体"/>
          <w:sz w:val="44"/>
          <w:szCs w:val="44"/>
        </w:rPr>
        <w:t>企业自行监测</w:t>
      </w:r>
      <w:r>
        <w:rPr>
          <w:rFonts w:eastAsia="方正小标宋简体" w:hint="eastAsia"/>
          <w:sz w:val="44"/>
          <w:szCs w:val="44"/>
        </w:rPr>
        <w:t>年度报告</w:t>
      </w:r>
    </w:p>
    <w:p w:rsidR="00E82F53" w:rsidRDefault="002A518B" w:rsidP="00AE299D">
      <w:pPr>
        <w:numPr>
          <w:ilvl w:val="0"/>
          <w:numId w:val="1"/>
        </w:numPr>
        <w:tabs>
          <w:tab w:val="left" w:pos="0"/>
        </w:tabs>
        <w:spacing w:beforeLines="0" w:line="240" w:lineRule="auto"/>
        <w:ind w:left="0" w:firstLineChars="168" w:firstLine="538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企业基本情况</w:t>
      </w:r>
    </w:p>
    <w:p w:rsidR="00E82F53" w:rsidRDefault="002A518B" w:rsidP="00AE299D">
      <w:pPr>
        <w:spacing w:beforeLines="0" w:line="240" w:lineRule="auto"/>
        <w:ind w:firstLineChars="168" w:firstLine="538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北京华新凯业物资再生有限公司</w:t>
      </w:r>
      <w:r>
        <w:rPr>
          <w:rFonts w:eastAsia="仿宋_GB2312"/>
          <w:color w:val="000000"/>
          <w:sz w:val="32"/>
          <w:szCs w:val="32"/>
        </w:rPr>
        <w:t>位于</w:t>
      </w:r>
      <w:r>
        <w:rPr>
          <w:rFonts w:eastAsia="仿宋_GB2312" w:hint="eastAsia"/>
          <w:color w:val="000000"/>
          <w:sz w:val="32"/>
          <w:szCs w:val="32"/>
        </w:rPr>
        <w:t>顺义区高丽营镇前渠河村，南临北六环</w:t>
      </w:r>
      <w:r>
        <w:rPr>
          <w:rFonts w:eastAsia="仿宋_GB2312" w:hint="eastAsia"/>
          <w:color w:val="000000"/>
          <w:sz w:val="32"/>
          <w:szCs w:val="32"/>
        </w:rPr>
        <w:t>200</w:t>
      </w:r>
      <w:r>
        <w:rPr>
          <w:rFonts w:eastAsia="仿宋_GB2312" w:hint="eastAsia"/>
          <w:color w:val="000000"/>
          <w:sz w:val="32"/>
          <w:szCs w:val="32"/>
        </w:rPr>
        <w:t>米，北靠顺沙路，西距京承高速</w:t>
      </w:r>
      <w:r>
        <w:rPr>
          <w:rFonts w:eastAsia="仿宋_GB2312" w:hint="eastAsia"/>
          <w:color w:val="000000"/>
          <w:sz w:val="32"/>
          <w:szCs w:val="32"/>
        </w:rPr>
        <w:t>4</w:t>
      </w:r>
      <w:r>
        <w:rPr>
          <w:rFonts w:eastAsia="仿宋_GB2312" w:hint="eastAsia"/>
          <w:color w:val="000000"/>
          <w:sz w:val="32"/>
          <w:szCs w:val="32"/>
        </w:rPr>
        <w:t>公里，东至顺义城区</w:t>
      </w:r>
      <w:r>
        <w:rPr>
          <w:rFonts w:eastAsia="仿宋_GB2312" w:hint="eastAsia"/>
          <w:color w:val="000000"/>
          <w:sz w:val="32"/>
          <w:szCs w:val="32"/>
        </w:rPr>
        <w:t>10</w:t>
      </w:r>
      <w:r>
        <w:rPr>
          <w:rFonts w:eastAsia="仿宋_GB2312" w:hint="eastAsia"/>
          <w:color w:val="000000"/>
          <w:sz w:val="32"/>
          <w:szCs w:val="32"/>
        </w:rPr>
        <w:t>公里。厂区占地面积约</w:t>
      </w:r>
      <w:r>
        <w:rPr>
          <w:rFonts w:eastAsia="仿宋_GB2312" w:hint="eastAsia"/>
          <w:color w:val="000000"/>
          <w:sz w:val="32"/>
          <w:szCs w:val="32"/>
        </w:rPr>
        <w:t>50</w:t>
      </w:r>
      <w:r>
        <w:rPr>
          <w:rFonts w:eastAsia="仿宋_GB2312" w:hint="eastAsia"/>
          <w:color w:val="000000"/>
          <w:sz w:val="32"/>
          <w:szCs w:val="32"/>
        </w:rPr>
        <w:t>亩，土地用地为工业用地，厂区内各类用房建筑面积</w:t>
      </w:r>
      <w:r>
        <w:rPr>
          <w:rFonts w:eastAsia="仿宋_GB2312" w:hint="eastAsia"/>
          <w:color w:val="000000"/>
          <w:sz w:val="32"/>
          <w:szCs w:val="32"/>
        </w:rPr>
        <w:t>6000</w:t>
      </w:r>
      <w:r>
        <w:rPr>
          <w:rFonts w:eastAsia="仿宋_GB2312" w:hint="eastAsia"/>
          <w:color w:val="000000"/>
          <w:sz w:val="32"/>
          <w:szCs w:val="32"/>
        </w:rPr>
        <w:t>多平方米。厂区按功能划分为办公区、报废车辆贮存区、拆解作业区、精拆区、配件仓库、危废仓库等。</w:t>
      </w:r>
    </w:p>
    <w:p w:rsidR="00E82F53" w:rsidRDefault="002A518B" w:rsidP="00AE299D">
      <w:pPr>
        <w:numPr>
          <w:ilvl w:val="0"/>
          <w:numId w:val="1"/>
        </w:numPr>
        <w:tabs>
          <w:tab w:val="left" w:pos="0"/>
        </w:tabs>
        <w:spacing w:beforeLines="0" w:line="240" w:lineRule="auto"/>
        <w:ind w:left="0" w:firstLineChars="168" w:firstLine="538"/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监测方案的调整变化情况</w:t>
      </w:r>
    </w:p>
    <w:p w:rsidR="00E82F53" w:rsidRDefault="002A518B" w:rsidP="00AE299D">
      <w:pPr>
        <w:spacing w:before="156"/>
        <w:ind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检测方案</w:t>
      </w:r>
      <w:r>
        <w:rPr>
          <w:rFonts w:eastAsia="仿宋_GB2312" w:hint="eastAsia"/>
          <w:color w:val="000000"/>
          <w:sz w:val="32"/>
          <w:szCs w:val="32"/>
        </w:rPr>
        <w:t>无调整</w:t>
      </w:r>
      <w:r>
        <w:rPr>
          <w:rFonts w:eastAsia="仿宋_GB2312" w:hint="eastAsia"/>
          <w:color w:val="000000"/>
          <w:sz w:val="32"/>
          <w:szCs w:val="32"/>
        </w:rPr>
        <w:t>，且我公司采用过滤，冷凝</w:t>
      </w:r>
      <w:r>
        <w:rPr>
          <w:rFonts w:eastAsia="仿宋_GB2312" w:hint="eastAsia"/>
          <w:color w:val="000000"/>
          <w:sz w:val="32"/>
          <w:szCs w:val="32"/>
        </w:rPr>
        <w:t>+</w:t>
      </w:r>
      <w:r>
        <w:rPr>
          <w:rFonts w:eastAsia="仿宋_GB2312" w:hint="eastAsia"/>
          <w:color w:val="000000"/>
          <w:sz w:val="32"/>
          <w:szCs w:val="32"/>
        </w:rPr>
        <w:t>活性炭吸附，等离子</w:t>
      </w:r>
      <w:r>
        <w:rPr>
          <w:rFonts w:eastAsia="仿宋_GB2312" w:hint="eastAsia"/>
          <w:color w:val="000000"/>
          <w:sz w:val="32"/>
          <w:szCs w:val="32"/>
        </w:rPr>
        <w:t>+</w:t>
      </w:r>
      <w:r>
        <w:rPr>
          <w:rFonts w:eastAsia="仿宋_GB2312" w:hint="eastAsia"/>
          <w:color w:val="000000"/>
          <w:sz w:val="32"/>
          <w:szCs w:val="32"/>
        </w:rPr>
        <w:t>活性炭吸附，絮凝</w:t>
      </w:r>
      <w:r>
        <w:rPr>
          <w:rFonts w:eastAsia="仿宋_GB2312" w:hint="eastAsia"/>
          <w:color w:val="000000"/>
          <w:sz w:val="32"/>
          <w:szCs w:val="32"/>
        </w:rPr>
        <w:t>+</w:t>
      </w:r>
      <w:r>
        <w:rPr>
          <w:rFonts w:eastAsia="仿宋_GB2312" w:hint="eastAsia"/>
          <w:color w:val="000000"/>
          <w:sz w:val="32"/>
          <w:szCs w:val="32"/>
        </w:rPr>
        <w:t>沉淀</w:t>
      </w:r>
      <w:r>
        <w:rPr>
          <w:rFonts w:eastAsia="仿宋_GB2312" w:hint="eastAsia"/>
          <w:color w:val="000000"/>
          <w:sz w:val="32"/>
          <w:szCs w:val="32"/>
        </w:rPr>
        <w:t>+</w:t>
      </w:r>
      <w:r>
        <w:rPr>
          <w:rFonts w:eastAsia="仿宋_GB2312" w:hint="eastAsia"/>
          <w:color w:val="000000"/>
          <w:sz w:val="32"/>
          <w:szCs w:val="32"/>
        </w:rPr>
        <w:t>活性炭吸附组合技术的处理工艺，污染防治设施运行一切正常。</w:t>
      </w:r>
    </w:p>
    <w:p w:rsidR="00E82F53" w:rsidRDefault="002A518B" w:rsidP="00AE299D">
      <w:pPr>
        <w:numPr>
          <w:ilvl w:val="0"/>
          <w:numId w:val="1"/>
        </w:numPr>
        <w:tabs>
          <w:tab w:val="left" w:pos="0"/>
        </w:tabs>
        <w:spacing w:beforeLines="0" w:line="240" w:lineRule="auto"/>
        <w:ind w:left="0" w:firstLineChars="168" w:firstLine="538"/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监测情况</w:t>
      </w:r>
    </w:p>
    <w:p w:rsidR="00E82F53" w:rsidRDefault="002A518B">
      <w:pPr>
        <w:tabs>
          <w:tab w:val="left" w:pos="0"/>
        </w:tabs>
        <w:spacing w:beforeLines="0" w:line="240" w:lineRule="auto"/>
        <w:ind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20</w:t>
      </w:r>
      <w:r>
        <w:rPr>
          <w:rFonts w:eastAsia="仿宋_GB2312" w:hint="eastAsia"/>
          <w:color w:val="000000"/>
          <w:sz w:val="32"/>
          <w:szCs w:val="32"/>
        </w:rPr>
        <w:t>20</w:t>
      </w:r>
      <w:r>
        <w:rPr>
          <w:rFonts w:eastAsia="仿宋_GB2312" w:hint="eastAsia"/>
          <w:color w:val="000000"/>
          <w:sz w:val="32"/>
          <w:szCs w:val="32"/>
        </w:rPr>
        <w:t>年，本企业共生产</w:t>
      </w:r>
      <w:r>
        <w:rPr>
          <w:rFonts w:eastAsia="仿宋_GB2312" w:hint="eastAsia"/>
          <w:color w:val="000000"/>
          <w:sz w:val="32"/>
          <w:szCs w:val="32"/>
        </w:rPr>
        <w:t>198</w:t>
      </w:r>
      <w:r>
        <w:rPr>
          <w:rFonts w:eastAsia="仿宋_GB2312" w:hint="eastAsia"/>
          <w:color w:val="000000"/>
          <w:sz w:val="32"/>
          <w:szCs w:val="32"/>
        </w:rPr>
        <w:t>天，开展环境监测</w:t>
      </w:r>
      <w:r>
        <w:rPr>
          <w:rFonts w:eastAsia="仿宋_GB2312" w:hint="eastAsia"/>
          <w:color w:val="000000"/>
          <w:sz w:val="32"/>
          <w:szCs w:val="32"/>
        </w:rPr>
        <w:t>7</w:t>
      </w:r>
      <w:r>
        <w:rPr>
          <w:rFonts w:eastAsia="仿宋_GB2312" w:hint="eastAsia"/>
          <w:color w:val="000000"/>
          <w:sz w:val="32"/>
          <w:szCs w:val="32"/>
        </w:rPr>
        <w:t>天。其中，对企业</w:t>
      </w:r>
      <w:r>
        <w:rPr>
          <w:rFonts w:eastAsia="仿宋_GB2312" w:hint="eastAsia"/>
          <w:color w:val="000000"/>
          <w:sz w:val="32"/>
          <w:szCs w:val="32"/>
        </w:rPr>
        <w:t>3</w:t>
      </w:r>
      <w:r>
        <w:rPr>
          <w:rFonts w:eastAsia="仿宋_GB2312" w:hint="eastAsia"/>
          <w:color w:val="000000"/>
          <w:sz w:val="32"/>
          <w:szCs w:val="32"/>
        </w:rPr>
        <w:t>个废气监测点开展</w:t>
      </w:r>
      <w:r>
        <w:rPr>
          <w:rFonts w:eastAsia="仿宋_GB2312" w:hint="eastAsia"/>
          <w:color w:val="000000"/>
          <w:sz w:val="32"/>
          <w:szCs w:val="32"/>
        </w:rPr>
        <w:t>4</w:t>
      </w:r>
      <w:r>
        <w:rPr>
          <w:rFonts w:eastAsia="仿宋_GB2312" w:hint="eastAsia"/>
          <w:color w:val="000000"/>
          <w:sz w:val="32"/>
          <w:szCs w:val="32"/>
        </w:rPr>
        <w:t>次监测</w:t>
      </w:r>
      <w:r>
        <w:rPr>
          <w:rFonts w:eastAsia="仿宋_GB2312" w:hint="eastAsia"/>
          <w:sz w:val="32"/>
          <w:szCs w:val="32"/>
        </w:rPr>
        <w:t>，对</w:t>
      </w:r>
      <w:r>
        <w:rPr>
          <w:rFonts w:eastAsia="仿宋_GB2312" w:hint="eastAsia"/>
          <w:sz w:val="32"/>
          <w:szCs w:val="32"/>
        </w:rPr>
        <w:t>1</w:t>
      </w:r>
      <w:r>
        <w:rPr>
          <w:rFonts w:eastAsia="仿宋_GB2312" w:hint="eastAsia"/>
          <w:sz w:val="32"/>
          <w:szCs w:val="32"/>
        </w:rPr>
        <w:t>个废水监测点开展</w:t>
      </w:r>
      <w:r>
        <w:rPr>
          <w:rFonts w:eastAsia="仿宋_GB2312" w:hint="eastAsia"/>
          <w:sz w:val="32"/>
          <w:szCs w:val="32"/>
        </w:rPr>
        <w:t>2</w:t>
      </w:r>
      <w:r>
        <w:rPr>
          <w:rFonts w:eastAsia="仿宋_GB2312" w:hint="eastAsia"/>
          <w:sz w:val="32"/>
          <w:szCs w:val="32"/>
        </w:rPr>
        <w:t>次监测，对</w:t>
      </w:r>
      <w:r>
        <w:rPr>
          <w:rFonts w:eastAsia="仿宋_GB2312" w:hint="eastAsia"/>
          <w:sz w:val="32"/>
          <w:szCs w:val="32"/>
        </w:rPr>
        <w:t>1</w:t>
      </w:r>
      <w:r>
        <w:rPr>
          <w:rFonts w:eastAsia="仿宋_GB2312" w:hint="eastAsia"/>
          <w:sz w:val="32"/>
          <w:szCs w:val="32"/>
        </w:rPr>
        <w:t>个噪声监测点开展</w:t>
      </w:r>
      <w:r>
        <w:rPr>
          <w:rFonts w:eastAsia="仿宋_GB2312" w:hint="eastAsia"/>
          <w:sz w:val="32"/>
          <w:szCs w:val="32"/>
        </w:rPr>
        <w:t>1</w:t>
      </w:r>
      <w:r>
        <w:rPr>
          <w:rFonts w:eastAsia="仿宋_GB2312" w:hint="eastAsia"/>
          <w:sz w:val="32"/>
          <w:szCs w:val="32"/>
        </w:rPr>
        <w:t>次监测。</w:t>
      </w:r>
    </w:p>
    <w:p w:rsidR="00E82F53" w:rsidRDefault="002A518B" w:rsidP="00AE299D">
      <w:pPr>
        <w:numPr>
          <w:ilvl w:val="0"/>
          <w:numId w:val="1"/>
        </w:numPr>
        <w:tabs>
          <w:tab w:val="left" w:pos="0"/>
        </w:tabs>
        <w:spacing w:beforeLines="0" w:line="240" w:lineRule="auto"/>
        <w:ind w:left="0" w:firstLineChars="168" w:firstLine="538"/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监测结果</w:t>
      </w:r>
    </w:p>
    <w:p w:rsidR="00E82F53" w:rsidRDefault="002A518B" w:rsidP="00AE299D">
      <w:pPr>
        <w:tabs>
          <w:tab w:val="left" w:pos="0"/>
        </w:tabs>
        <w:spacing w:beforeLines="0" w:line="240" w:lineRule="auto"/>
        <w:ind w:firstLineChars="168" w:firstLine="538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1</w:t>
      </w:r>
      <w:r>
        <w:rPr>
          <w:rFonts w:eastAsia="仿宋_GB2312" w:hint="eastAsia"/>
          <w:color w:val="000000"/>
          <w:sz w:val="32"/>
          <w:szCs w:val="32"/>
        </w:rPr>
        <w:t>．废气污染物排放监测结果</w:t>
      </w:r>
    </w:p>
    <w:p w:rsidR="00E82F53" w:rsidRDefault="002A518B" w:rsidP="00AE299D">
      <w:pPr>
        <w:tabs>
          <w:tab w:val="left" w:pos="0"/>
        </w:tabs>
        <w:spacing w:beforeLines="0" w:line="240" w:lineRule="auto"/>
        <w:ind w:firstLineChars="168" w:firstLine="538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全年共监测废气污染物</w:t>
      </w:r>
      <w:r>
        <w:rPr>
          <w:rFonts w:eastAsia="仿宋_GB2312" w:hint="eastAsia"/>
          <w:color w:val="000000"/>
          <w:sz w:val="32"/>
          <w:szCs w:val="32"/>
        </w:rPr>
        <w:t>3</w:t>
      </w:r>
      <w:r>
        <w:rPr>
          <w:rFonts w:eastAsia="仿宋_GB2312" w:hint="eastAsia"/>
          <w:color w:val="000000"/>
          <w:sz w:val="32"/>
          <w:szCs w:val="32"/>
        </w:rPr>
        <w:t>项，包括颗粒物、非甲烷总烃、苯系物。其中，颗粒物共监测</w:t>
      </w:r>
      <w:r>
        <w:rPr>
          <w:rFonts w:eastAsia="仿宋_GB2312" w:hint="eastAsia"/>
          <w:color w:val="000000"/>
          <w:sz w:val="32"/>
          <w:szCs w:val="32"/>
        </w:rPr>
        <w:t>3</w:t>
      </w:r>
      <w:r>
        <w:rPr>
          <w:rFonts w:eastAsia="仿宋_GB2312" w:hint="eastAsia"/>
          <w:color w:val="000000"/>
          <w:sz w:val="32"/>
          <w:szCs w:val="32"/>
        </w:rPr>
        <w:t>次，年平均监测浓度为</w:t>
      </w:r>
      <w:r>
        <w:rPr>
          <w:rFonts w:eastAsia="仿宋_GB2312" w:hint="eastAsia"/>
          <w:color w:val="000000"/>
          <w:sz w:val="32"/>
          <w:szCs w:val="32"/>
        </w:rPr>
        <w:t>1.2</w:t>
      </w:r>
      <w:r>
        <w:rPr>
          <w:rFonts w:eastAsia="仿宋_GB2312" w:hint="eastAsia"/>
          <w:color w:val="000000"/>
          <w:sz w:val="32"/>
          <w:szCs w:val="32"/>
        </w:rPr>
        <w:t>mg/m</w:t>
      </w:r>
      <w:r>
        <w:rPr>
          <w:rFonts w:eastAsia="仿宋_GB2312" w:hint="eastAsia"/>
          <w:color w:val="000000"/>
          <w:sz w:val="32"/>
          <w:szCs w:val="32"/>
          <w:vertAlign w:val="superscript"/>
        </w:rPr>
        <w:t>3</w:t>
      </w:r>
      <w:r>
        <w:rPr>
          <w:rFonts w:eastAsia="仿宋_GB2312" w:hint="eastAsia"/>
          <w:color w:val="000000"/>
          <w:sz w:val="32"/>
          <w:szCs w:val="32"/>
        </w:rPr>
        <w:t>，监测浓度最大值为</w:t>
      </w:r>
      <w:r>
        <w:rPr>
          <w:rFonts w:eastAsia="仿宋_GB2312" w:hint="eastAsia"/>
          <w:color w:val="000000"/>
          <w:sz w:val="32"/>
          <w:szCs w:val="32"/>
        </w:rPr>
        <w:t>1.4</w:t>
      </w:r>
      <w:r>
        <w:rPr>
          <w:rFonts w:eastAsia="仿宋_GB2312" w:hint="eastAsia"/>
          <w:color w:val="000000"/>
          <w:sz w:val="32"/>
          <w:szCs w:val="32"/>
        </w:rPr>
        <w:t>mg/m</w:t>
      </w:r>
      <w:r>
        <w:rPr>
          <w:rFonts w:eastAsia="仿宋_GB2312" w:hint="eastAsia"/>
          <w:color w:val="000000"/>
          <w:sz w:val="32"/>
          <w:szCs w:val="32"/>
          <w:vertAlign w:val="superscript"/>
        </w:rPr>
        <w:t>3</w:t>
      </w:r>
      <w:r>
        <w:rPr>
          <w:rFonts w:eastAsia="仿宋_GB2312" w:hint="eastAsia"/>
          <w:color w:val="000000"/>
          <w:sz w:val="32"/>
          <w:szCs w:val="32"/>
        </w:rPr>
        <w:t>，最小值为</w:t>
      </w:r>
      <w:r>
        <w:rPr>
          <w:rFonts w:eastAsia="仿宋_GB2312" w:hint="eastAsia"/>
          <w:color w:val="000000"/>
          <w:sz w:val="32"/>
          <w:szCs w:val="32"/>
        </w:rPr>
        <w:t>1.0</w:t>
      </w:r>
      <w:r>
        <w:rPr>
          <w:rFonts w:eastAsia="仿宋_GB2312" w:hint="eastAsia"/>
          <w:color w:val="000000"/>
          <w:sz w:val="32"/>
          <w:szCs w:val="32"/>
        </w:rPr>
        <w:t>mg/m</w:t>
      </w:r>
      <w:r>
        <w:rPr>
          <w:rFonts w:eastAsia="仿宋_GB2312" w:hint="eastAsia"/>
          <w:color w:val="000000"/>
          <w:sz w:val="32"/>
          <w:szCs w:val="32"/>
          <w:vertAlign w:val="superscript"/>
        </w:rPr>
        <w:t>3</w:t>
      </w:r>
      <w:r>
        <w:rPr>
          <w:rFonts w:eastAsia="仿宋_GB2312" w:hint="eastAsia"/>
          <w:color w:val="000000"/>
          <w:sz w:val="32"/>
          <w:szCs w:val="32"/>
        </w:rPr>
        <w:t>，达标率为</w:t>
      </w:r>
      <w:r>
        <w:rPr>
          <w:rFonts w:eastAsia="仿宋_GB2312" w:hint="eastAsia"/>
          <w:color w:val="000000"/>
          <w:sz w:val="32"/>
          <w:szCs w:val="32"/>
        </w:rPr>
        <w:t>100</w:t>
      </w:r>
      <w:r>
        <w:rPr>
          <w:rFonts w:eastAsia="仿宋_GB2312" w:hint="eastAsia"/>
          <w:color w:val="000000"/>
          <w:sz w:val="32"/>
          <w:szCs w:val="32"/>
        </w:rPr>
        <w:t>%</w:t>
      </w:r>
      <w:r>
        <w:rPr>
          <w:rFonts w:eastAsia="仿宋_GB2312" w:hint="eastAsia"/>
          <w:color w:val="000000"/>
          <w:sz w:val="32"/>
          <w:szCs w:val="32"/>
        </w:rPr>
        <w:t>。</w:t>
      </w:r>
    </w:p>
    <w:p w:rsidR="00E82F53" w:rsidRDefault="002A518B" w:rsidP="00AE299D">
      <w:pPr>
        <w:tabs>
          <w:tab w:val="left" w:pos="0"/>
        </w:tabs>
        <w:spacing w:beforeLines="0" w:line="240" w:lineRule="auto"/>
        <w:ind w:firstLineChars="168" w:firstLine="538"/>
        <w:jc w:val="left"/>
        <w:outlineLvl w:val="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lastRenderedPageBreak/>
        <w:t>2</w:t>
      </w:r>
      <w:r>
        <w:rPr>
          <w:rFonts w:eastAsia="仿宋_GB2312" w:hint="eastAsia"/>
          <w:color w:val="000000"/>
          <w:sz w:val="32"/>
          <w:szCs w:val="32"/>
        </w:rPr>
        <w:t>．废水污染物排放监测结果</w:t>
      </w:r>
    </w:p>
    <w:p w:rsidR="00E82F53" w:rsidRDefault="002A518B" w:rsidP="00AE299D">
      <w:pPr>
        <w:tabs>
          <w:tab w:val="left" w:pos="0"/>
        </w:tabs>
        <w:spacing w:beforeLines="0" w:line="240" w:lineRule="auto"/>
        <w:ind w:firstLineChars="168" w:firstLine="538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全年共监测废水污染物</w:t>
      </w:r>
      <w:r>
        <w:rPr>
          <w:rFonts w:eastAsia="仿宋_GB2312" w:hint="eastAsia"/>
          <w:color w:val="000000"/>
          <w:sz w:val="32"/>
          <w:szCs w:val="32"/>
        </w:rPr>
        <w:t>5</w:t>
      </w:r>
      <w:r>
        <w:rPr>
          <w:rFonts w:eastAsia="仿宋_GB2312" w:hint="eastAsia"/>
          <w:color w:val="000000"/>
          <w:sz w:val="32"/>
          <w:szCs w:val="32"/>
        </w:rPr>
        <w:t>项，包括</w:t>
      </w:r>
      <w:r>
        <w:rPr>
          <w:rFonts w:eastAsia="仿宋_GB2312" w:hint="eastAsia"/>
          <w:color w:val="000000"/>
          <w:sz w:val="32"/>
          <w:szCs w:val="32"/>
        </w:rPr>
        <w:t>PH</w:t>
      </w:r>
      <w:r>
        <w:rPr>
          <w:rFonts w:eastAsia="仿宋_GB2312" w:hint="eastAsia"/>
          <w:color w:val="000000"/>
          <w:sz w:val="32"/>
          <w:szCs w:val="32"/>
        </w:rPr>
        <w:t>值、悬浮物、</w:t>
      </w:r>
      <w:r w:rsidR="00AE299D">
        <w:rPr>
          <w:rFonts w:eastAsia="仿宋_GB2312" w:hint="eastAsia"/>
          <w:color w:val="000000"/>
          <w:sz w:val="32"/>
          <w:szCs w:val="32"/>
        </w:rPr>
        <w:t>化学需氧量</w:t>
      </w:r>
      <w:r>
        <w:rPr>
          <w:rFonts w:eastAsia="仿宋_GB2312" w:hint="eastAsia"/>
          <w:color w:val="000000"/>
          <w:sz w:val="32"/>
          <w:szCs w:val="32"/>
        </w:rPr>
        <w:t>、</w:t>
      </w:r>
      <w:r w:rsidR="00AE299D">
        <w:rPr>
          <w:rFonts w:eastAsia="仿宋_GB2312" w:hint="eastAsia"/>
          <w:color w:val="000000"/>
          <w:sz w:val="32"/>
          <w:szCs w:val="32"/>
        </w:rPr>
        <w:t>氨氮</w:t>
      </w:r>
      <w:r>
        <w:rPr>
          <w:rFonts w:eastAsia="仿宋_GB2312" w:hint="eastAsia"/>
          <w:color w:val="000000"/>
          <w:sz w:val="32"/>
          <w:szCs w:val="32"/>
        </w:rPr>
        <w:t>、</w:t>
      </w:r>
      <w:r>
        <w:rPr>
          <w:rFonts w:eastAsia="仿宋_GB2312" w:hint="eastAsia"/>
          <w:color w:val="000000"/>
          <w:sz w:val="32"/>
          <w:szCs w:val="32"/>
        </w:rPr>
        <w:t>石油类</w:t>
      </w:r>
      <w:r>
        <w:rPr>
          <w:rFonts w:eastAsia="仿宋_GB2312" w:hint="eastAsia"/>
          <w:color w:val="000000"/>
          <w:sz w:val="32"/>
          <w:szCs w:val="32"/>
        </w:rPr>
        <w:t>，</w:t>
      </w:r>
      <w:r>
        <w:rPr>
          <w:rFonts w:eastAsia="仿宋_GB2312" w:hint="eastAsia"/>
          <w:color w:val="000000"/>
          <w:sz w:val="32"/>
          <w:szCs w:val="32"/>
        </w:rPr>
        <w:t>共监测</w:t>
      </w:r>
      <w:r w:rsidR="00AE299D">
        <w:rPr>
          <w:rFonts w:eastAsia="仿宋_GB2312" w:hint="eastAsia"/>
          <w:color w:val="000000"/>
          <w:sz w:val="32"/>
          <w:szCs w:val="32"/>
        </w:rPr>
        <w:t>2</w:t>
      </w:r>
      <w:r>
        <w:rPr>
          <w:rFonts w:eastAsia="仿宋_GB2312" w:hint="eastAsia"/>
          <w:color w:val="000000"/>
          <w:sz w:val="32"/>
          <w:szCs w:val="32"/>
        </w:rPr>
        <w:t>次，</w:t>
      </w:r>
      <w:r>
        <w:rPr>
          <w:rFonts w:eastAsia="仿宋_GB2312" w:hint="eastAsia"/>
          <w:color w:val="000000"/>
          <w:sz w:val="32"/>
          <w:szCs w:val="32"/>
        </w:rPr>
        <w:t>达标率为</w:t>
      </w:r>
      <w:r>
        <w:rPr>
          <w:rFonts w:eastAsia="仿宋_GB2312" w:hint="eastAsia"/>
          <w:color w:val="000000"/>
          <w:sz w:val="32"/>
          <w:szCs w:val="32"/>
        </w:rPr>
        <w:t>100</w:t>
      </w:r>
      <w:r>
        <w:rPr>
          <w:rFonts w:eastAsia="仿宋_GB2312" w:hint="eastAsia"/>
          <w:color w:val="000000"/>
          <w:sz w:val="32"/>
          <w:szCs w:val="32"/>
        </w:rPr>
        <w:t>%</w:t>
      </w:r>
      <w:r>
        <w:rPr>
          <w:rFonts w:eastAsia="仿宋_GB2312" w:hint="eastAsia"/>
          <w:color w:val="000000"/>
          <w:sz w:val="32"/>
          <w:szCs w:val="32"/>
        </w:rPr>
        <w:t>。</w:t>
      </w:r>
    </w:p>
    <w:p w:rsidR="00E82F53" w:rsidRDefault="002A518B" w:rsidP="00AE299D">
      <w:pPr>
        <w:tabs>
          <w:tab w:val="left" w:pos="0"/>
        </w:tabs>
        <w:spacing w:beforeLines="0" w:line="240" w:lineRule="auto"/>
        <w:ind w:firstLineChars="168" w:firstLine="538"/>
        <w:jc w:val="left"/>
        <w:outlineLvl w:val="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3</w:t>
      </w:r>
      <w:r>
        <w:rPr>
          <w:rFonts w:eastAsia="仿宋_GB2312" w:hint="eastAsia"/>
          <w:color w:val="000000"/>
          <w:sz w:val="32"/>
          <w:szCs w:val="32"/>
        </w:rPr>
        <w:t>．厂界噪声监测结果</w:t>
      </w:r>
    </w:p>
    <w:p w:rsidR="00E82F53" w:rsidRDefault="002A518B" w:rsidP="00AE299D">
      <w:pPr>
        <w:tabs>
          <w:tab w:val="left" w:pos="0"/>
        </w:tabs>
        <w:spacing w:beforeLines="0" w:line="240" w:lineRule="auto"/>
        <w:ind w:firstLineChars="168" w:firstLine="538"/>
        <w:jc w:val="left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厂内噪声监测点</w:t>
      </w:r>
      <w:r>
        <w:rPr>
          <w:rFonts w:eastAsia="仿宋_GB2312" w:hint="eastAsia"/>
          <w:color w:val="000000"/>
          <w:sz w:val="32"/>
          <w:szCs w:val="32"/>
        </w:rPr>
        <w:t>4</w:t>
      </w:r>
      <w:r>
        <w:rPr>
          <w:rFonts w:eastAsia="仿宋_GB2312" w:hint="eastAsia"/>
          <w:color w:val="000000"/>
          <w:sz w:val="32"/>
          <w:szCs w:val="32"/>
        </w:rPr>
        <w:t>个，结果分别是</w:t>
      </w:r>
      <w:r>
        <w:rPr>
          <w:rFonts w:eastAsia="仿宋_GB2312" w:hint="eastAsia"/>
          <w:color w:val="000000"/>
          <w:sz w:val="32"/>
          <w:szCs w:val="32"/>
        </w:rPr>
        <w:t>63,54,61,52,</w:t>
      </w:r>
      <w:r>
        <w:rPr>
          <w:rFonts w:eastAsia="仿宋_GB2312" w:hint="eastAsia"/>
          <w:color w:val="000000"/>
          <w:sz w:val="32"/>
          <w:szCs w:val="32"/>
        </w:rPr>
        <w:t>平均值：</w:t>
      </w:r>
      <w:r>
        <w:rPr>
          <w:rFonts w:eastAsia="仿宋_GB2312" w:hint="eastAsia"/>
          <w:color w:val="000000"/>
          <w:sz w:val="32"/>
          <w:szCs w:val="32"/>
        </w:rPr>
        <w:t>57.5</w:t>
      </w:r>
    </w:p>
    <w:p w:rsidR="00E82F53" w:rsidRDefault="002A518B" w:rsidP="00AE299D">
      <w:pPr>
        <w:tabs>
          <w:tab w:val="left" w:pos="0"/>
        </w:tabs>
        <w:spacing w:beforeLines="0" w:line="240" w:lineRule="auto"/>
        <w:ind w:firstLineChars="168" w:firstLine="538"/>
        <w:jc w:val="left"/>
        <w:outlineLvl w:val="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4</w:t>
      </w:r>
      <w:r>
        <w:rPr>
          <w:rFonts w:eastAsia="仿宋_GB2312" w:hint="eastAsia"/>
          <w:color w:val="000000"/>
          <w:sz w:val="32"/>
          <w:szCs w:val="32"/>
        </w:rPr>
        <w:t>．周边环境质量影响状况监测结果</w:t>
      </w:r>
    </w:p>
    <w:p w:rsidR="00E82F53" w:rsidRDefault="002A518B">
      <w:pPr>
        <w:spacing w:beforeLines="0" w:line="240" w:lineRule="auto"/>
        <w:ind w:left="538" w:firstLineChars="0" w:firstLine="0"/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五、污染物排放量情况</w:t>
      </w:r>
    </w:p>
    <w:p w:rsidR="00E82F53" w:rsidRDefault="002A518B">
      <w:pPr>
        <w:spacing w:before="156"/>
        <w:ind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1</w:t>
      </w:r>
      <w:r>
        <w:rPr>
          <w:rFonts w:eastAsia="仿宋_GB2312" w:hint="eastAsia"/>
          <w:color w:val="000000"/>
          <w:sz w:val="32"/>
          <w:szCs w:val="32"/>
        </w:rPr>
        <w:t>．固体废弃物的类型</w:t>
      </w:r>
      <w:r>
        <w:rPr>
          <w:rFonts w:eastAsia="仿宋_GB2312" w:hint="eastAsia"/>
          <w:color w:val="000000"/>
          <w:sz w:val="32"/>
          <w:szCs w:val="32"/>
        </w:rPr>
        <w:t>：废铝</w:t>
      </w:r>
      <w:r>
        <w:rPr>
          <w:rFonts w:eastAsia="仿宋_GB2312" w:hint="eastAsia"/>
          <w:color w:val="000000"/>
          <w:sz w:val="32"/>
          <w:szCs w:val="32"/>
        </w:rPr>
        <w:t>，</w:t>
      </w:r>
      <w:r>
        <w:rPr>
          <w:rFonts w:eastAsia="仿宋_GB2312" w:hint="eastAsia"/>
          <w:color w:val="000000"/>
          <w:sz w:val="32"/>
          <w:szCs w:val="32"/>
        </w:rPr>
        <w:t>废塑料</w:t>
      </w:r>
      <w:r>
        <w:rPr>
          <w:rFonts w:eastAsia="仿宋_GB2312" w:hint="eastAsia"/>
          <w:color w:val="000000"/>
          <w:sz w:val="32"/>
          <w:szCs w:val="32"/>
        </w:rPr>
        <w:t>，</w:t>
      </w:r>
      <w:r>
        <w:rPr>
          <w:rFonts w:eastAsia="仿宋_GB2312" w:hint="eastAsia"/>
          <w:color w:val="000000"/>
          <w:sz w:val="32"/>
          <w:szCs w:val="32"/>
        </w:rPr>
        <w:t>废铁</w:t>
      </w:r>
      <w:r>
        <w:rPr>
          <w:rFonts w:eastAsia="仿宋_GB2312" w:hint="eastAsia"/>
          <w:color w:val="000000"/>
          <w:sz w:val="32"/>
          <w:szCs w:val="32"/>
        </w:rPr>
        <w:t>，</w:t>
      </w:r>
      <w:r>
        <w:rPr>
          <w:rFonts w:eastAsia="仿宋_GB2312" w:hint="eastAsia"/>
          <w:color w:val="000000"/>
          <w:sz w:val="32"/>
          <w:szCs w:val="32"/>
        </w:rPr>
        <w:t>废铜</w:t>
      </w:r>
      <w:r>
        <w:rPr>
          <w:rFonts w:eastAsia="仿宋_GB2312" w:hint="eastAsia"/>
          <w:color w:val="000000"/>
          <w:sz w:val="32"/>
          <w:szCs w:val="32"/>
        </w:rPr>
        <w:t>，</w:t>
      </w:r>
      <w:r>
        <w:rPr>
          <w:rFonts w:eastAsia="仿宋_GB2312" w:hint="eastAsia"/>
          <w:color w:val="000000"/>
          <w:sz w:val="32"/>
          <w:szCs w:val="32"/>
        </w:rPr>
        <w:t>废橡胶</w:t>
      </w:r>
      <w:r>
        <w:rPr>
          <w:rFonts w:eastAsia="仿宋_GB2312" w:hint="eastAsia"/>
          <w:color w:val="000000"/>
          <w:sz w:val="32"/>
          <w:szCs w:val="32"/>
        </w:rPr>
        <w:t>，</w:t>
      </w:r>
      <w:r>
        <w:rPr>
          <w:rFonts w:eastAsia="仿宋_GB2312" w:hint="eastAsia"/>
          <w:color w:val="000000"/>
          <w:sz w:val="32"/>
          <w:szCs w:val="32"/>
        </w:rPr>
        <w:t>杂料；详细数量见下表。</w:t>
      </w:r>
      <w:r>
        <w:rPr>
          <w:rFonts w:eastAsia="仿宋_GB2312" w:hint="eastAsia"/>
          <w:color w:val="000000"/>
          <w:sz w:val="32"/>
          <w:szCs w:val="32"/>
        </w:rPr>
        <w:t>处置方式</w:t>
      </w:r>
      <w:r>
        <w:rPr>
          <w:rFonts w:eastAsia="仿宋_GB2312" w:hint="eastAsia"/>
          <w:color w:val="000000"/>
          <w:sz w:val="32"/>
          <w:szCs w:val="32"/>
        </w:rPr>
        <w:t>：均由下游企业运走。</w:t>
      </w:r>
    </w:p>
    <w:tbl>
      <w:tblPr>
        <w:tblW w:w="8820" w:type="dxa"/>
        <w:tblInd w:w="96" w:type="dxa"/>
        <w:tblLook w:val="04A0"/>
      </w:tblPr>
      <w:tblGrid>
        <w:gridCol w:w="468"/>
        <w:gridCol w:w="1096"/>
        <w:gridCol w:w="478"/>
        <w:gridCol w:w="936"/>
        <w:gridCol w:w="1213"/>
        <w:gridCol w:w="1208"/>
        <w:gridCol w:w="1934"/>
        <w:gridCol w:w="835"/>
        <w:gridCol w:w="656"/>
      </w:tblGrid>
      <w:tr w:rsidR="00E82F53">
        <w:trPr>
          <w:trHeight w:val="620"/>
        </w:trPr>
        <w:tc>
          <w:tcPr>
            <w:tcW w:w="88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="560"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  <w:lang/>
              </w:rPr>
              <w:t>北京华新凯业物资再生有限公司</w:t>
            </w: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  <w:lang/>
              </w:rPr>
              <w:t>2020</w:t>
            </w: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  <w:lang/>
              </w:rPr>
              <w:t>年固体废物管理台账</w:t>
            </w:r>
          </w:p>
        </w:tc>
      </w:tr>
      <w:tr w:rsidR="00E82F53">
        <w:trPr>
          <w:trHeight w:val="347"/>
        </w:trPr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序号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物料名称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库存</w:t>
            </w: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br/>
            </w: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单位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前期贮存量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产生量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处理量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流向</w:t>
            </w:r>
          </w:p>
        </w:tc>
        <w:tc>
          <w:tcPr>
            <w:tcW w:w="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贮存量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属性</w:t>
            </w:r>
          </w:p>
        </w:tc>
      </w:tr>
      <w:tr w:rsidR="00E82F53">
        <w:trPr>
          <w:trHeight w:val="44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="480"/>
              <w:jc w:val="left"/>
              <w:textAlignment w:val="center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废钢铁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91.455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13826.0</w:t>
            </w: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13036.36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委托外单位利用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881.1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E82F53" w:rsidP="00AE299D">
            <w:pPr>
              <w:spacing w:before="156"/>
              <w:ind w:firstLine="480"/>
              <w:jc w:val="left"/>
              <w:rPr>
                <w:rFonts w:ascii="宋体" w:hAnsi="宋体" w:cs="宋体"/>
                <w:color w:val="000000"/>
                <w:szCs w:val="24"/>
              </w:rPr>
            </w:pPr>
          </w:p>
        </w:tc>
      </w:tr>
      <w:tr w:rsidR="00E82F53">
        <w:trPr>
          <w:trHeight w:val="44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="480"/>
              <w:jc w:val="left"/>
              <w:textAlignment w:val="center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废铝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8.733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335.887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320.81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委托外单位利用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23.81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E82F53" w:rsidP="00AE299D">
            <w:pPr>
              <w:spacing w:before="156"/>
              <w:ind w:firstLine="480"/>
              <w:jc w:val="left"/>
              <w:rPr>
                <w:rFonts w:ascii="宋体" w:hAnsi="宋体" w:cs="宋体"/>
                <w:color w:val="000000"/>
                <w:szCs w:val="24"/>
              </w:rPr>
            </w:pPr>
          </w:p>
        </w:tc>
      </w:tr>
      <w:tr w:rsidR="00E82F53">
        <w:trPr>
          <w:trHeight w:val="44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="480"/>
              <w:jc w:val="left"/>
              <w:textAlignment w:val="center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废配件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个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36983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36983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委托外单位利用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E82F53" w:rsidP="00AE299D">
            <w:pPr>
              <w:spacing w:before="156"/>
              <w:ind w:firstLine="480"/>
              <w:jc w:val="left"/>
              <w:rPr>
                <w:rFonts w:ascii="宋体" w:hAnsi="宋体" w:cs="宋体"/>
                <w:color w:val="000000"/>
                <w:szCs w:val="24"/>
              </w:rPr>
            </w:pPr>
          </w:p>
        </w:tc>
      </w:tr>
      <w:tr w:rsidR="00E82F53">
        <w:trPr>
          <w:trHeight w:val="44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="480"/>
              <w:jc w:val="left"/>
              <w:textAlignment w:val="center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废轮胎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个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32230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32230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委托外单位利用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E82F53" w:rsidP="00AE299D">
            <w:pPr>
              <w:spacing w:before="156"/>
              <w:ind w:firstLine="480"/>
              <w:jc w:val="left"/>
              <w:rPr>
                <w:rFonts w:ascii="宋体" w:hAnsi="宋体" w:cs="宋体"/>
                <w:color w:val="000000"/>
                <w:szCs w:val="24"/>
              </w:rPr>
            </w:pPr>
          </w:p>
        </w:tc>
      </w:tr>
      <w:tr w:rsidR="00E82F53">
        <w:trPr>
          <w:trHeight w:val="44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="480"/>
              <w:jc w:val="left"/>
              <w:textAlignment w:val="center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废塑料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9.645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kern w:val="0"/>
                <w:szCs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245.4</w:t>
            </w: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235.45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委托外单位利用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19.62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E82F53" w:rsidP="00AE299D">
            <w:pPr>
              <w:spacing w:before="156"/>
              <w:ind w:firstLine="480"/>
              <w:jc w:val="left"/>
              <w:rPr>
                <w:rFonts w:ascii="宋体" w:hAnsi="宋体" w:cs="宋体"/>
                <w:color w:val="000000"/>
                <w:szCs w:val="24"/>
              </w:rPr>
            </w:pPr>
          </w:p>
        </w:tc>
      </w:tr>
      <w:tr w:rsidR="00E82F53">
        <w:trPr>
          <w:trHeight w:val="44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="480"/>
              <w:jc w:val="left"/>
              <w:textAlignment w:val="center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废铜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="48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1.35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="48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167.84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="48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145.26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委托外单位利用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23.93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E82F53" w:rsidP="00AE299D">
            <w:pPr>
              <w:spacing w:before="156"/>
              <w:ind w:firstLine="480"/>
              <w:jc w:val="left"/>
              <w:rPr>
                <w:rFonts w:ascii="宋体" w:hAnsi="宋体" w:cs="宋体"/>
                <w:color w:val="000000"/>
                <w:szCs w:val="24"/>
              </w:rPr>
            </w:pPr>
          </w:p>
        </w:tc>
      </w:tr>
      <w:tr w:rsidR="00E82F53">
        <w:trPr>
          <w:trHeight w:val="44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="480"/>
              <w:jc w:val="left"/>
              <w:textAlignment w:val="center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废橡胶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="48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0.93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="48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45.67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="48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44.71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="48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委托外单位利用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="48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1.89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E82F53" w:rsidP="00AE299D">
            <w:pPr>
              <w:spacing w:before="156"/>
              <w:ind w:firstLine="480"/>
              <w:jc w:val="left"/>
              <w:rPr>
                <w:rFonts w:ascii="宋体" w:hAnsi="宋体" w:cs="宋体"/>
                <w:color w:val="000000"/>
                <w:szCs w:val="24"/>
              </w:rPr>
            </w:pPr>
          </w:p>
        </w:tc>
      </w:tr>
      <w:tr w:rsidR="00E82F53">
        <w:trPr>
          <w:trHeight w:val="44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="480"/>
              <w:jc w:val="left"/>
              <w:textAlignment w:val="center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杂料库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2.63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174.26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165.4</w:t>
            </w: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4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委托外单位利用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11.45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E82F53" w:rsidP="00AE299D">
            <w:pPr>
              <w:spacing w:before="156"/>
              <w:ind w:firstLine="480"/>
              <w:jc w:val="left"/>
              <w:rPr>
                <w:rFonts w:ascii="宋体" w:hAnsi="宋体" w:cs="宋体"/>
                <w:color w:val="000000"/>
                <w:szCs w:val="24"/>
              </w:rPr>
            </w:pPr>
          </w:p>
        </w:tc>
      </w:tr>
      <w:tr w:rsidR="00E82F53">
        <w:trPr>
          <w:trHeight w:val="44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="480"/>
              <w:jc w:val="left"/>
              <w:textAlignment w:val="center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lastRenderedPageBreak/>
              <w:t>9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电池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110.9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110.9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委托单位利用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危废</w:t>
            </w:r>
          </w:p>
        </w:tc>
      </w:tr>
      <w:tr w:rsidR="00E82F53">
        <w:trPr>
          <w:trHeight w:val="44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10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机油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30.67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30.67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委托外单位处置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危废</w:t>
            </w:r>
          </w:p>
        </w:tc>
      </w:tr>
      <w:tr w:rsidR="00E82F53">
        <w:trPr>
          <w:trHeight w:val="44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11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三元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5.21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5.117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委托单位利用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0.093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危废</w:t>
            </w:r>
          </w:p>
        </w:tc>
      </w:tr>
      <w:tr w:rsidR="00E82F53">
        <w:trPr>
          <w:trHeight w:val="44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12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其他危废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吨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top"/>
              <w:rPr>
                <w:rFonts w:ascii="宋体" w:hAnsi="宋体" w:cs="宋体"/>
                <w:color w:val="000000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4"/>
                <w:lang/>
              </w:rPr>
              <w:t>委托外单位处置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2F53" w:rsidRDefault="002A518B" w:rsidP="00AE299D">
            <w:pPr>
              <w:widowControl/>
              <w:spacing w:before="156"/>
              <w:ind w:firstLineChars="0" w:firstLine="0"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bookmarkStart w:id="0" w:name="_GoBack"/>
            <w:bookmarkEnd w:id="0"/>
            <w:r>
              <w:rPr>
                <w:rFonts w:ascii="宋体" w:hAnsi="宋体" w:cs="宋体" w:hint="eastAsia"/>
                <w:color w:val="000000"/>
                <w:kern w:val="0"/>
                <w:sz w:val="22"/>
                <w:lang/>
              </w:rPr>
              <w:t>危废</w:t>
            </w:r>
          </w:p>
        </w:tc>
      </w:tr>
    </w:tbl>
    <w:p w:rsidR="00E82F53" w:rsidRDefault="00E82F53">
      <w:pPr>
        <w:spacing w:before="156"/>
        <w:ind w:firstLine="640"/>
        <w:rPr>
          <w:rFonts w:eastAsia="仿宋_GB2312"/>
          <w:color w:val="000000"/>
          <w:sz w:val="32"/>
          <w:szCs w:val="32"/>
        </w:rPr>
      </w:pPr>
    </w:p>
    <w:sectPr w:rsidR="00E82F53" w:rsidSect="00E82F5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518B" w:rsidRDefault="002A518B" w:rsidP="00AE299D">
      <w:pPr>
        <w:spacing w:before="120" w:line="240" w:lineRule="auto"/>
        <w:ind w:firstLine="480"/>
      </w:pPr>
      <w:r>
        <w:separator/>
      </w:r>
    </w:p>
  </w:endnote>
  <w:endnote w:type="continuationSeparator" w:id="1">
    <w:p w:rsidR="002A518B" w:rsidRDefault="002A518B" w:rsidP="00AE299D">
      <w:pPr>
        <w:spacing w:before="120" w:line="240" w:lineRule="auto"/>
        <w:ind w:firstLine="48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2F53" w:rsidRDefault="00E82F53">
    <w:pPr>
      <w:pStyle w:val="a4"/>
      <w:spacing w:before="120"/>
      <w:ind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2F53" w:rsidRDefault="00E82F53">
    <w:pPr>
      <w:pStyle w:val="a4"/>
      <w:spacing w:before="120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2F53" w:rsidRDefault="00E82F53">
    <w:pPr>
      <w:pStyle w:val="a4"/>
      <w:spacing w:before="120"/>
      <w:ind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518B" w:rsidRDefault="002A518B" w:rsidP="00AE299D">
      <w:pPr>
        <w:spacing w:before="120" w:line="240" w:lineRule="auto"/>
        <w:ind w:firstLine="480"/>
      </w:pPr>
      <w:r>
        <w:separator/>
      </w:r>
    </w:p>
  </w:footnote>
  <w:footnote w:type="continuationSeparator" w:id="1">
    <w:p w:rsidR="002A518B" w:rsidRDefault="002A518B" w:rsidP="00AE299D">
      <w:pPr>
        <w:spacing w:before="120" w:line="240" w:lineRule="auto"/>
        <w:ind w:firstLine="48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2F53" w:rsidRDefault="00E82F53">
    <w:pPr>
      <w:pStyle w:val="a5"/>
      <w:spacing w:before="120"/>
      <w:ind w:firstLine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2F53" w:rsidRDefault="00E82F53">
    <w:pPr>
      <w:pStyle w:val="a5"/>
      <w:spacing w:before="120"/>
      <w:ind w:firstLine="36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2F53" w:rsidRDefault="00E82F53">
    <w:pPr>
      <w:pStyle w:val="a5"/>
      <w:spacing w:before="120"/>
      <w:ind w:firstLine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5A261A"/>
    <w:multiLevelType w:val="multilevel"/>
    <w:tmpl w:val="425A261A"/>
    <w:lvl w:ilvl="0">
      <w:start w:val="1"/>
      <w:numFmt w:val="japaneseCounting"/>
      <w:lvlText w:val="%1、"/>
      <w:lvlJc w:val="left"/>
      <w:pPr>
        <w:tabs>
          <w:tab w:val="left" w:pos="1146"/>
        </w:tabs>
        <w:ind w:left="1146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1480"/>
        </w:tabs>
        <w:ind w:left="1480" w:hanging="420"/>
      </w:pPr>
    </w:lvl>
    <w:lvl w:ilvl="2">
      <w:start w:val="1"/>
      <w:numFmt w:val="lowerRoman"/>
      <w:lvlText w:val="%3."/>
      <w:lvlJc w:val="right"/>
      <w:pPr>
        <w:tabs>
          <w:tab w:val="left" w:pos="1900"/>
        </w:tabs>
        <w:ind w:left="1900" w:hanging="420"/>
      </w:pPr>
    </w:lvl>
    <w:lvl w:ilvl="3">
      <w:start w:val="1"/>
      <w:numFmt w:val="decimal"/>
      <w:lvlText w:val="%4."/>
      <w:lvlJc w:val="left"/>
      <w:pPr>
        <w:tabs>
          <w:tab w:val="left" w:pos="2320"/>
        </w:tabs>
        <w:ind w:left="2320" w:hanging="420"/>
      </w:pPr>
    </w:lvl>
    <w:lvl w:ilvl="4">
      <w:start w:val="1"/>
      <w:numFmt w:val="lowerLetter"/>
      <w:lvlText w:val="%5)"/>
      <w:lvlJc w:val="left"/>
      <w:pPr>
        <w:tabs>
          <w:tab w:val="left" w:pos="2740"/>
        </w:tabs>
        <w:ind w:left="2740" w:hanging="420"/>
      </w:pPr>
    </w:lvl>
    <w:lvl w:ilvl="5">
      <w:start w:val="1"/>
      <w:numFmt w:val="lowerRoman"/>
      <w:lvlText w:val="%6."/>
      <w:lvlJc w:val="right"/>
      <w:pPr>
        <w:tabs>
          <w:tab w:val="left" w:pos="3160"/>
        </w:tabs>
        <w:ind w:left="3160" w:hanging="420"/>
      </w:pPr>
    </w:lvl>
    <w:lvl w:ilvl="6">
      <w:start w:val="1"/>
      <w:numFmt w:val="decimal"/>
      <w:lvlText w:val="%7."/>
      <w:lvlJc w:val="left"/>
      <w:pPr>
        <w:tabs>
          <w:tab w:val="left" w:pos="3580"/>
        </w:tabs>
        <w:ind w:left="3580" w:hanging="420"/>
      </w:pPr>
    </w:lvl>
    <w:lvl w:ilvl="7">
      <w:start w:val="1"/>
      <w:numFmt w:val="lowerLetter"/>
      <w:lvlText w:val="%8)"/>
      <w:lvlJc w:val="left"/>
      <w:pPr>
        <w:tabs>
          <w:tab w:val="left" w:pos="4000"/>
        </w:tabs>
        <w:ind w:left="4000" w:hanging="420"/>
      </w:pPr>
    </w:lvl>
    <w:lvl w:ilvl="8">
      <w:start w:val="1"/>
      <w:numFmt w:val="lowerRoman"/>
      <w:lvlText w:val="%9."/>
      <w:lvlJc w:val="right"/>
      <w:pPr>
        <w:tabs>
          <w:tab w:val="left" w:pos="4420"/>
        </w:tabs>
        <w:ind w:left="442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6"/>
  <w:defaultTabStop w:val="420"/>
  <w:drawingGridVerticalSpacing w:val="156"/>
  <w:noPunctuationKerning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F33536"/>
    <w:rsid w:val="002A518B"/>
    <w:rsid w:val="002E6C81"/>
    <w:rsid w:val="00494E8B"/>
    <w:rsid w:val="00947BAC"/>
    <w:rsid w:val="00AE299D"/>
    <w:rsid w:val="00E82F53"/>
    <w:rsid w:val="00E91569"/>
    <w:rsid w:val="00E92A30"/>
    <w:rsid w:val="00F33536"/>
    <w:rsid w:val="13A435BB"/>
    <w:rsid w:val="1E8C32A7"/>
    <w:rsid w:val="22BD2006"/>
    <w:rsid w:val="25CF1B2A"/>
    <w:rsid w:val="28395323"/>
    <w:rsid w:val="35C91C87"/>
    <w:rsid w:val="3D76730E"/>
    <w:rsid w:val="45184506"/>
    <w:rsid w:val="48A92326"/>
    <w:rsid w:val="4AE77CDB"/>
    <w:rsid w:val="59486BB4"/>
    <w:rsid w:val="68971CF4"/>
    <w:rsid w:val="6A156F37"/>
    <w:rsid w:val="71143F2E"/>
    <w:rsid w:val="75DE05D5"/>
    <w:rsid w:val="78B77C23"/>
    <w:rsid w:val="7F8D3D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2F53"/>
    <w:pPr>
      <w:widowControl w:val="0"/>
      <w:spacing w:beforeLines="50" w:line="440" w:lineRule="exact"/>
      <w:ind w:firstLineChars="200" w:firstLine="200"/>
      <w:jc w:val="both"/>
    </w:pPr>
    <w:rPr>
      <w:kern w:val="2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Char"/>
    <w:uiPriority w:val="99"/>
    <w:semiHidden/>
    <w:unhideWhenUsed/>
    <w:qFormat/>
    <w:rsid w:val="00E82F53"/>
    <w:rPr>
      <w:rFonts w:ascii="宋体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qFormat/>
    <w:rsid w:val="00E82F53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semiHidden/>
    <w:unhideWhenUsed/>
    <w:qFormat/>
    <w:rsid w:val="00E82F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文档结构图 Char"/>
    <w:basedOn w:val="a0"/>
    <w:link w:val="a3"/>
    <w:uiPriority w:val="99"/>
    <w:semiHidden/>
    <w:qFormat/>
    <w:rsid w:val="00E82F53"/>
    <w:rPr>
      <w:rFonts w:ascii="宋体" w:eastAsia="宋体" w:hAnsi="Times New Roman" w:cs="Times New Roman"/>
      <w:sz w:val="18"/>
      <w:szCs w:val="18"/>
    </w:rPr>
  </w:style>
  <w:style w:type="character" w:customStyle="1" w:styleId="Char1">
    <w:name w:val="页眉 Char"/>
    <w:basedOn w:val="a0"/>
    <w:link w:val="a5"/>
    <w:uiPriority w:val="99"/>
    <w:semiHidden/>
    <w:qFormat/>
    <w:rsid w:val="00E82F53"/>
    <w:rPr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qFormat/>
    <w:rsid w:val="00E82F53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179</Words>
  <Characters>1021</Characters>
  <Application>Microsoft Office Word</Application>
  <DocSecurity>0</DocSecurity>
  <Lines>8</Lines>
  <Paragraphs>2</Paragraphs>
  <ScaleCrop>false</ScaleCrop>
  <Company>Hewlett-Packard Company</Company>
  <LinksUpToDate>false</LinksUpToDate>
  <CharactersWithSpaces>1198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www</dc:creator>
  <cp:lastModifiedBy>PC</cp:lastModifiedBy>
  <cp:revision>2</cp:revision>
  <dcterms:created xsi:type="dcterms:W3CDTF">2021-06-09T03:52:00Z</dcterms:created>
  <dcterms:modified xsi:type="dcterms:W3CDTF">2021-06-09T03:52:00Z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A14E01ED85C5493DA3CC8CD1B2554869</vt:lpwstr>
  </property>
</Properties>
</file>